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(c)Irrevocable QTIP Trust Agreement</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This Trust Agreement is made this ____________________ day of ____________________, 20__, at ____________________, in the State of ____________________, between ____________________, the Settlor, and ____________________, also serving as the Original Trustee under this Agreement.</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Settlor desires to create an Irrevocable Trust for the purpose of qualifying for the marital deduction QTIP under the federal gift and federal estate taxes, under the Internal Revenue Code of 1986, as amended, and related purposes outlined in this Agreement and has enumerated the terms and conditions that the Trustee shall follow in administrating the Trust corpus.</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I</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Settlor has delivered to the Trustee the property indicated in Exhibit A attached hereto, receipt of which is acknowledged by the Trustee of the Trust by signing and dating Exhibit A.</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That property and any other property that may be received by the Trustee from the Settlor as additions to this Trust shall be held and disposed of by the Trustee in accord with the terms stated in this Agreement. Property other than cash may be added to the Trust, and any property added to the trust shall be acknowledged by the Trustee by signing and dating additional exhibits, and any such property added to the Trust shall be retitled in the name of the Trustee designating that he or she is holding the asset in his or her capacity as Trustee.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II</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Settlor has no power to alter, amend, or revoke this Trust Agreement in any manner after its establishment.</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An individual Trustee may resign by giving the Settlor written notice thirty (30) days in advance of the effective date of the Trustee’s resignation. If there is no Successor Trustee designated, the personal representative of the estate of ____________________ shall designate a Successor Trustee.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III</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Trustee shall administer this Trust for the benefit of my spouse, ____________________, as beneficiary, under the following terms and conditions: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The Trustee shall invest and reinvest the QTIP trust assets and shall collect the income therefrom and shall pay the entire income therefrom each year to my spouse during his or her life in convenient periodic installments, no less frequently than quarterly.</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In addition, wherever the Trustee determines that the income of my spouse from all sources is not sufficient for his or her reasonable support and the maintenance suitable to him or her, the Trustee may use principal to provide for his or her lifestyle. Further, the Trustee may pay to my spouse an amount not to exceed the greater of $5,000 or five percent (5%) of the value of the principal at the end of each year upon the written request of my spouse.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C.</w:t>
        <w:tab/>
        <w:t xml:space="preserve">Upon the death of the beneficiary, the Trust assets shall be distributed to ____________________ and thereafter the Trust shall terminate.</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IV</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Successor Trustee shall continue to hold title to all assets in the Trust until appropriate distribution can be lawfully made.</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V</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____________________, as the Original Trustee, and all Successor Trustees under this Agreement shall have all powers enumerated under the Trust Code of the State of ____________________ and any other power that may be granted by law, to be exercised with the necessity of Court approval, as my Trustees, in their sole discretion, determine to be in the best interests of the beneficiaries. Said powers are to be construed in the broadest possible manner and shall include the following and shall pertain to both principal and income, but shall in no way be limited thereto:</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To retain any property received from the Settlor without liability for loss due to lack of diversification or nonproductivity.</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To invest and reinvest the Trust estate in any kind of real or personal property without regard to any law restricting investment by Trustees and without regard to current income.</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C.</w:t>
        <w:tab/>
        <w:t xml:space="preserve">To sell any Trust property, for cash or on credit, at public or private sales; to exchange any Trust property for other property; and to determine the prices and terms of sales and exchanges.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D.</w:t>
        <w:tab/>
        <w:t xml:space="preserve">To take any action with respect to conserving or realizing upon the value of any Trust property, and with respect to foreclosures, reorganizations, or other changes affecting the Trust property; to collect, pay, contest, compromise, or abandon demands of or against the Trust estate, wherever situated; and to execute contracts, notes, conveyances, and other instruments, including instruments containing covenants and warranties binding upon and creating a charge against the Trust estate.</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VI</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following provisions govern the administration of this Trust as established by the Settlor.</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Any named Trustee of this Trust is relieved from any requirement as to routine Court accountings that may now or may hereafter be required by the statutes in force in any jurisdiction, although he or she is not precluded from obtaining judicial approval of his or her accounts. The Trustee shall be required to account on at least an annual basis to the income beneficiary of the Trust.</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This instrument and the dispositions hereunder shall be construed and regulated and their validity and effect shall be determined by the laws of the State of ____________________.</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C.</w:t>
        <w:tab/>
        <w:t xml:space="preserve">Any Trustee shall be entitled to reasonable compensation for services rendered in administering and distributing the Trust property, which shall be paid in accordance with an hourly rate if the Trustee is an individual. If the Trustee is a corporate fiduciary, it shall be compensated in accordance with its current fee schedule. During the administration of this Trust, the Trustee shall be entitled to reimbursement for expenses.</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D.</w:t>
        <w:tab/>
        <w:t xml:space="preserve">No person paying money or delivering property to a given Trustee need see to its proper application by the Trustee.</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E.</w:t>
        <w:tab/>
        <w:t xml:space="preserve">In the event that ____________________ dies, resigns, or is unable to serve as Trustee of this Trust, ____________________ is nominated to serve as Successor Trustee under this Trust Agreement. The Successor Trustee shall automatically assume his or her position as Successor Trustee upon the signing of an oath, without the necessity of any Court order or approval of the same.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IN WITNESS WHEREOF, I, ____________________, have hereunto signed my name as Settlor and as the Original Trustee of this Agreement on the _____ day of ____________________, 20__.</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Settlor: ________________________________________</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Trustee: ________________________________________</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sectPr>
      <w:pgSz w:h="1584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w:cs="Courier" w:eastAsia="Courier" w:hAnsi="Courie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pageBreakBefore w:val="0"/>
      <w:spacing w:after="60" w:before="240" w:lineRule="auto"/>
    </w:pPr>
    <w:rPr>
      <w:rFonts w:ascii="Arial" w:cs="Arial" w:eastAsia="Arial" w:hAnsi="Arial"/>
      <w:b w:val="1"/>
      <w:bCs w:val="1"/>
      <w:i w:val="1"/>
      <w:iCs w:val="1"/>
      <w:sz w:val="28"/>
      <w:szCs w:val="28"/>
      <w:vertAlign w:val="baseline"/>
    </w:rPr>
  </w:style>
  <w:style w:type="paragraph" w:styleId="Heading3">
    <w:name w:val="heading 3"/>
    <w:basedOn w:val="Normal"/>
    <w:next w:val="Normal"/>
    <w:pPr>
      <w:keepNext w:val="1"/>
      <w:pageBreakBefore w:val="0"/>
      <w:spacing w:after="60" w:before="240" w:lineRule="auto"/>
    </w:pPr>
    <w:rPr>
      <w:rFonts w:ascii="Arial" w:cs="Arial" w:eastAsia="Arial" w:hAnsi="Arial"/>
      <w:b w:val="1"/>
      <w:bCs w:val="1"/>
      <w:sz w:val="26"/>
      <w:szCs w:val="26"/>
      <w:vertAlign w:val="baseline"/>
    </w:rPr>
  </w:style>
  <w:style w:type="paragraph" w:styleId="Heading4">
    <w:name w:val="heading 4"/>
    <w:basedOn w:val="Normal"/>
    <w:next w:val="Normal"/>
    <w:pPr>
      <w:keepNext w:val="1"/>
      <w:pageBreakBefore w:val="0"/>
      <w:spacing w:after="60" w:before="240" w:lineRule="auto"/>
    </w:pPr>
    <w:rPr>
      <w:rFonts w:ascii="Courier" w:cs="Courier" w:eastAsia="Courier" w:hAnsi="Courier"/>
      <w:b w:val="1"/>
      <w:bCs w:val="1"/>
      <w:i w:val="1"/>
      <w:iCs w:val="1"/>
      <w:sz w:val="24"/>
      <w:szCs w:val="24"/>
      <w:vertAlign w:val="baseline"/>
    </w:rPr>
  </w:style>
  <w:style w:type="paragraph" w:styleId="Heading5">
    <w:name w:val="heading 5"/>
    <w:basedOn w:val="Normal"/>
    <w:next w:val="Normal"/>
    <w:pPr>
      <w:pageBreakBefore w:val="0"/>
      <w:spacing w:after="60" w:before="240" w:lineRule="auto"/>
    </w:pPr>
    <w:rPr>
      <w:rFonts w:ascii="Courier" w:cs="Courier" w:eastAsia="Courier" w:hAnsi="Courier"/>
      <w:b w:val="1"/>
      <w:bCs w:val="1"/>
      <w:i w:val="1"/>
      <w:iCs w:val="1"/>
      <w:sz w:val="26"/>
      <w:szCs w:val="26"/>
      <w:vertAlign w:val="baseline"/>
    </w:rPr>
  </w:style>
  <w:style w:type="paragraph" w:styleId="Heading6">
    <w:name w:val="heading 6"/>
    <w:basedOn w:val="Normal"/>
    <w:next w:val="Normal"/>
    <w:pPr>
      <w:pageBreakBefore w:val="0"/>
      <w:spacing w:after="60" w:before="240" w:lineRule="auto"/>
    </w:pPr>
    <w:rPr>
      <w:rFonts w:ascii="Times New Roman" w:cs="Times New Roman" w:eastAsia="Times New Roman" w:hAnsi="Times New Roman"/>
      <w:b w:val="1"/>
      <w:bCs w:val="1"/>
      <w:sz w:val="22"/>
      <w:szCs w:val="22"/>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bCs w:val="1"/>
      <w:sz w:val="32"/>
      <w:szCs w:val="32"/>
      <w:vertAlign w:val="baseline"/>
    </w:rPr>
  </w:style>
  <w:style w:type="paragraph" w:styleId="Subtitle">
    <w:name w:val="Subtitle"/>
    <w:basedOn w:val="Normal"/>
    <w:next w:val="Normal"/>
    <w:pPr>
      <w:pageBreakBefore w:val="0"/>
      <w:spacing w:after="60" w:lineRule="auto"/>
      <w:jc w:val="center"/>
    </w:pPr>
    <w:rPr>
      <w:rFonts w:ascii="Arial" w:cs="Arial" w:eastAsia="Arial" w:hAnsi="Arial"/>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